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Student Transition Ecomap</w:t>
      </w:r>
    </w:p>
    <w:p>
      <w:r>
        <w:t>Explore the support network around a student moving to a new learning setting.</w:t>
      </w:r>
    </w:p>
    <w:p>
      <w:pPr>
        <w:spacing w:after="120"/>
      </w:pPr>
      <w:r>
        <w:rPr>
          <w:b/>
        </w:rPr>
        <w:t xml:space="preserve">Student label  </w:t>
      </w:r>
      <w:r>
        <w:rPr>
          <w:color w:val="606C76"/>
        </w:rPr>
        <w:t>[Enter student label]</w:t>
      </w:r>
    </w:p>
    <w:p>
      <w:pPr>
        <w:spacing w:after="120"/>
      </w:pPr>
      <w:r>
        <w:rPr>
          <w:b/>
        </w:rPr>
        <w:t xml:space="preserve">Current setting  </w:t>
      </w:r>
      <w:r>
        <w:rPr>
          <w:color w:val="606C76"/>
        </w:rPr>
        <w:t>[Enter current setting]</w:t>
      </w:r>
    </w:p>
    <w:p>
      <w:pPr>
        <w:spacing w:after="120"/>
      </w:pPr>
      <w:r>
        <w:rPr>
          <w:b/>
        </w:rPr>
        <w:t xml:space="preserve">New setting  </w:t>
      </w:r>
      <w:r>
        <w:rPr>
          <w:color w:val="606C76"/>
        </w:rPr>
        <w:t>[Enter new setting]</w:t>
      </w:r>
    </w:p>
    <w:p>
      <w:pPr>
        <w:spacing w:after="120"/>
      </w:pPr>
      <w:r>
        <w:rPr>
          <w:b/>
        </w:rPr>
        <w:t xml:space="preserve">Transition date  </w:t>
      </w:r>
      <w:r>
        <w:rPr>
          <w:color w:val="606C76"/>
        </w:rPr>
        <w:t>[Enter transition date]</w:t>
      </w:r>
    </w:p>
    <w:p>
      <w:pPr>
        <w:spacing w:after="120"/>
      </w:pPr>
      <w:r>
        <w:rPr>
          <w:b/>
        </w:rPr>
        <w:t xml:space="preserve">Prepared with  </w:t>
      </w:r>
      <w:r>
        <w:rPr>
          <w:color w:val="606C76"/>
        </w:rPr>
        <w:t>[Enter prepared with]</w:t>
      </w:r>
    </w:p>
    <w:p>
      <w:pPr>
        <w:pStyle w:val="Heading1"/>
      </w:pPr>
      <w:r>
        <w:t>Support network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tblHeader/>
        </w:trPr>
        <w:tc>
          <w:tcPr>
            <w:tcW w:type="dxa" w:w="3456"/>
            <w:shd w:fill="243E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  <w:sz w:val="18"/>
              </w:rPr>
              <w:t>Family or trusted people</w:t>
            </w:r>
          </w:p>
        </w:tc>
        <w:tc>
          <w:tcPr>
            <w:tcW w:type="dxa" w:w="3456"/>
            <w:shd w:fill="243E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  <w:sz w:val="18"/>
              </w:rPr>
              <w:t>Education or work</w:t>
            </w:r>
          </w:p>
        </w:tc>
        <w:tc>
          <w:tcPr>
            <w:tcW w:type="dxa" w:w="3456"/>
            <w:shd w:fill="243E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  <w:sz w:val="18"/>
              </w:rPr>
              <w:t>Community or services</w:t>
            </w:r>
          </w:p>
        </w:tc>
      </w:tr>
      <w:tr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[Name]</w:t>
              <w:br/>
              <w:t>[Support and relationship]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[Name]</w:t>
              <w:br/>
              <w:t>[Support and relationship]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[Name]</w:t>
              <w:br/>
              <w:t>[Support and relationship]</w:t>
            </w:r>
          </w:p>
        </w:tc>
      </w:tr>
      <w:tr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2F5F7"/>
          </w:tcPr>
          <w:p>
            <w:pPr>
              <w:spacing w:after="60" w:before="60"/>
            </w:pPr>
            <w:r>
              <w:rPr>
                <w:sz w:val="18"/>
              </w:rPr>
              <w:t>[Link description]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2F5F7"/>
          </w:tcPr>
          <w:p>
            <w:pPr>
              <w:spacing w:after="60" w:before="60"/>
            </w:pPr>
            <w:r>
              <w:rPr>
                <w:sz w:val="18"/>
              </w:rPr>
              <w:t>[PERSON OR HOUSEHOLD]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2F5F7"/>
          </w:tcPr>
          <w:p>
            <w:pPr>
              <w:spacing w:after="60" w:before="60"/>
            </w:pPr>
            <w:r>
              <w:rPr>
                <w:sz w:val="18"/>
              </w:rPr>
              <w:t>[Link description]</w:t>
            </w:r>
          </w:p>
        </w:tc>
      </w:tr>
      <w:tr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[Additional connection]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[Additional connection]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[Additional connection]</w:t>
            </w:r>
          </w:p>
        </w:tc>
      </w:tr>
    </w:tbl>
    <w:p>
      <w:pPr>
        <w:spacing w:after="0"/>
      </w:pPr>
    </w:p>
    <w:p>
      <w:r>
        <w:t>Describe each link as supportive, limited, stressful, or mixed in the words of the person contributing to the map.</w:t>
      </w:r>
    </w:p>
    <w:p>
      <w:pPr>
        <w:spacing w:after="120"/>
      </w:pPr>
      <w:r>
        <w:rPr>
          <w:b/>
        </w:rPr>
        <w:t xml:space="preserve">First contact to arrange  </w:t>
      </w:r>
      <w:r>
        <w:rPr>
          <w:color w:val="606C76"/>
        </w:rPr>
        <w:t>[Enter first contact to arrange]</w:t>
      </w:r>
    </w:p>
    <w:p>
      <w:pPr>
        <w:spacing w:after="120"/>
      </w:pPr>
      <w:r>
        <w:rPr>
          <w:b/>
        </w:rPr>
        <w:t xml:space="preserve">Student preference  </w:t>
      </w:r>
      <w:r>
        <w:rPr>
          <w:color w:val="606C76"/>
        </w:rPr>
        <w:t>[Enter student preference]</w:t>
      </w:r>
    </w:p>
    <w:p>
      <w:pPr>
        <w:spacing w:after="120"/>
      </w:pPr>
      <w:r>
        <w:rPr>
          <w:b/>
        </w:rPr>
        <w:t xml:space="preserve">Responsible person  </w:t>
      </w:r>
      <w:r>
        <w:rPr>
          <w:color w:val="606C76"/>
        </w:rPr>
        <w:t>[Enter responsible person]</w:t>
      </w:r>
    </w:p>
    <w:p>
      <w:pPr>
        <w:spacing w:after="120"/>
      </w:pPr>
      <w:r>
        <w:rPr>
          <w:b/>
        </w:rPr>
        <w:t xml:space="preserve">Check in date  </w:t>
      </w:r>
      <w:r>
        <w:rPr>
          <w:color w:val="606C76"/>
        </w:rPr>
        <w:t>[Enter check in date]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2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5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Transition Ecomap</dc:title>
  <dc:subject>Explore the support network around a student moving to a new learning setting.</dc:subject>
  <dc:creator>Find Word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