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Social Video Series Production Agreement</w:t>
      </w:r>
    </w:p>
    <w:p>
      <w:r>
        <w:t>Define a batch of short videos with a repeatable review and delivery process.</w:t>
      </w:r>
    </w:p>
    <w:p>
      <w:pPr>
        <w:pStyle w:val="Heading1"/>
      </w:pPr>
      <w:r>
        <w:t>Series details</w:t>
      </w:r>
    </w:p>
    <w:p>
      <w:pPr>
        <w:spacing w:after="120"/>
      </w:pPr>
      <w:r>
        <w:rPr>
          <w:b/>
        </w:rPr>
        <w:t xml:space="preserve">Client  </w:t>
      </w:r>
      <w:r>
        <w:rPr>
          <w:color w:val="606C76"/>
        </w:rPr>
        <w:t>[Enter client]</w:t>
      </w:r>
    </w:p>
    <w:p>
      <w:pPr>
        <w:spacing w:after="120"/>
      </w:pPr>
      <w:r>
        <w:rPr>
          <w:b/>
        </w:rPr>
        <w:t xml:space="preserve">Producer  </w:t>
      </w:r>
      <w:r>
        <w:rPr>
          <w:color w:val="606C76"/>
        </w:rPr>
        <w:t>[Enter producer]</w:t>
      </w:r>
    </w:p>
    <w:p>
      <w:pPr>
        <w:spacing w:after="120"/>
      </w:pPr>
      <w:r>
        <w:rPr>
          <w:b/>
        </w:rPr>
        <w:t xml:space="preserve">Series purpose  </w:t>
      </w:r>
      <w:r>
        <w:rPr>
          <w:color w:val="606C76"/>
        </w:rPr>
        <w:t>[Enter series purpose]</w:t>
      </w:r>
    </w:p>
    <w:p>
      <w:pPr>
        <w:spacing w:after="120"/>
      </w:pPr>
      <w:r>
        <w:rPr>
          <w:b/>
        </w:rPr>
        <w:t xml:space="preserve">Number of videos  </w:t>
      </w:r>
      <w:r>
        <w:rPr>
          <w:color w:val="606C76"/>
        </w:rPr>
        <w:t>[Enter number of videos]</w:t>
      </w:r>
    </w:p>
    <w:p>
      <w:pPr>
        <w:spacing w:after="120"/>
      </w:pPr>
      <w:r>
        <w:rPr>
          <w:b/>
        </w:rPr>
        <w:t xml:space="preserve">Production period  </w:t>
      </w:r>
      <w:r>
        <w:rPr>
          <w:color w:val="606C76"/>
        </w:rPr>
        <w:t>[Enter production period]</w:t>
      </w:r>
    </w:p>
    <w:p>
      <w:pPr>
        <w:pStyle w:val="Heading1"/>
      </w:pPr>
      <w:r>
        <w:t>Scope and workflow</w:t>
      </w:r>
    </w:p>
    <w:p>
      <w:pPr>
        <w:spacing w:after="120"/>
      </w:pPr>
      <w:r>
        <w:rPr>
          <w:b/>
        </w:rPr>
        <w:t xml:space="preserve">Video length and orientation  </w:t>
      </w:r>
      <w:r>
        <w:rPr>
          <w:color w:val="606C76"/>
        </w:rPr>
        <w:t>[Enter video length and orientation]</w:t>
      </w:r>
    </w:p>
    <w:p>
      <w:pPr>
        <w:spacing w:after="120"/>
      </w:pPr>
      <w:r>
        <w:rPr>
          <w:b/>
        </w:rPr>
        <w:t xml:space="preserve">Topics and script owner  </w:t>
      </w:r>
      <w:r>
        <w:rPr>
          <w:color w:val="606C76"/>
        </w:rPr>
        <w:t>[Enter topics and script owner]</w:t>
      </w:r>
    </w:p>
    <w:p>
      <w:pPr>
        <w:spacing w:after="120"/>
      </w:pPr>
      <w:r>
        <w:rPr>
          <w:b/>
        </w:rPr>
        <w:t xml:space="preserve">Filming sessions  </w:t>
      </w:r>
      <w:r>
        <w:rPr>
          <w:color w:val="606C76"/>
        </w:rPr>
        <w:t>[Enter filming sessions]</w:t>
      </w:r>
    </w:p>
    <w:p>
      <w:pPr>
        <w:spacing w:after="120"/>
      </w:pPr>
      <w:r>
        <w:rPr>
          <w:b/>
        </w:rPr>
        <w:t xml:space="preserve">Brand assets supplied  </w:t>
      </w:r>
      <w:r>
        <w:rPr>
          <w:color w:val="606C76"/>
        </w:rPr>
        <w:t>[Enter brand assets supplied]</w:t>
      </w:r>
    </w:p>
    <w:p>
      <w:pPr>
        <w:spacing w:after="120"/>
      </w:pPr>
      <w:r>
        <w:rPr>
          <w:b/>
        </w:rPr>
        <w:t xml:space="preserve">Captions and versions  </w:t>
      </w:r>
      <w:r>
        <w:rPr>
          <w:color w:val="606C76"/>
        </w:rPr>
        <w:t>[Enter captions and versions]</w:t>
      </w:r>
    </w:p>
    <w:p>
      <w:pPr>
        <w:spacing w:after="120"/>
      </w:pPr>
      <w:r>
        <w:rPr>
          <w:b/>
        </w:rPr>
        <w:t xml:space="preserve">Approval contact and deadline  </w:t>
      </w:r>
      <w:r>
        <w:rPr>
          <w:color w:val="606C76"/>
        </w:rPr>
        <w:t>[Enter approval contact and deadline]</w:t>
      </w:r>
    </w:p>
    <w:p>
      <w:pPr>
        <w:pStyle w:val="Heading1"/>
      </w:pPr>
      <w:r>
        <w:t>Commercial agreement</w:t>
      </w:r>
    </w:p>
    <w:p>
      <w:pPr>
        <w:spacing w:after="120"/>
      </w:pPr>
      <w:r>
        <w:rPr>
          <w:b/>
        </w:rPr>
        <w:t xml:space="preserve">Series fee and currency  </w:t>
      </w:r>
      <w:r>
        <w:rPr>
          <w:color w:val="606C76"/>
        </w:rPr>
        <w:t>[Enter series fee and currency]</w:t>
      </w:r>
    </w:p>
    <w:p>
      <w:pPr>
        <w:spacing w:after="120"/>
      </w:pPr>
      <w:r>
        <w:rPr>
          <w:b/>
        </w:rPr>
        <w:t xml:space="preserve">Payment schedule  </w:t>
      </w:r>
      <w:r>
        <w:rPr>
          <w:color w:val="606C76"/>
        </w:rPr>
        <w:t>[Enter payment schedule]</w:t>
      </w:r>
    </w:p>
    <w:p>
      <w:pPr>
        <w:spacing w:after="120"/>
      </w:pPr>
      <w:r>
        <w:rPr>
          <w:b/>
        </w:rPr>
        <w:t xml:space="preserve">Additional edit rate  </w:t>
      </w:r>
      <w:r>
        <w:rPr>
          <w:color w:val="606C76"/>
        </w:rPr>
        <w:t>[Enter additional edit rate]</w:t>
      </w:r>
    </w:p>
    <w:p>
      <w:pPr>
        <w:spacing w:after="120"/>
      </w:pPr>
      <w:r>
        <w:rPr>
          <w:b/>
        </w:rPr>
        <w:t xml:space="preserve">Usage and asset retention  </w:t>
      </w:r>
      <w:r>
        <w:rPr>
          <w:color w:val="606C76"/>
        </w:rPr>
        <w:t>[Enter usage and asset retention]</w:t>
      </w:r>
    </w:p>
    <w:p>
      <w:pPr>
        <w:spacing w:after="120"/>
      </w:pPr>
      <w:r>
        <w:rPr>
          <w:b/>
        </w:rPr>
        <w:t xml:space="preserve">Cancellation process  </w:t>
      </w:r>
      <w:r>
        <w:rPr>
          <w:color w:val="606C76"/>
        </w:rPr>
        <w:t>[Enter cancellation process]</w:t>
      </w:r>
    </w:p>
    <w:p>
      <w:pPr>
        <w:spacing w:after="120"/>
      </w:pPr>
      <w:r>
        <w:rPr>
          <w:b/>
        </w:rPr>
        <w:t xml:space="preserve">Authorized signatures  </w:t>
      </w:r>
      <w:r>
        <w:rPr>
          <w:color w:val="606C76"/>
        </w:rPr>
        <w:t>[Enter authorized signatures]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Video Series Production Agreement</dc:title>
  <dc:subject>Define a batch of short videos with a repeatable review and delivery process.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